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i w:val="0"/>
          <w:caps w:val="0"/>
          <w:color w:val="000000"/>
          <w:spacing w:val="0"/>
          <w:sz w:val="33"/>
          <w:szCs w:val="33"/>
        </w:rPr>
      </w:pPr>
      <w:bookmarkStart w:id="0" w:name="_GoBack"/>
      <w:r>
        <w:rPr>
          <w:rFonts w:hint="default" w:ascii="Helvetica" w:hAnsi="Helvetica" w:eastAsia="Helvetica" w:cs="Helvetica"/>
          <w:b w:val="0"/>
          <w:i w:val="0"/>
          <w:caps w:val="0"/>
          <w:color w:val="000000"/>
          <w:spacing w:val="0"/>
          <w:sz w:val="33"/>
          <w:szCs w:val="33"/>
          <w:bdr w:val="none" w:color="auto" w:sz="0" w:space="0"/>
          <w:shd w:val="clear" w:fill="FFFFFF"/>
        </w:rPr>
        <w:t>创新项目外语合格条件</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jc w:val="both"/>
        <w:rPr>
          <w:sz w:val="24"/>
          <w:szCs w:val="24"/>
        </w:rPr>
      </w:pPr>
      <w:r>
        <w:rPr>
          <w:rStyle w:val="6"/>
          <w:rFonts w:hint="default" w:ascii="Helvetica" w:hAnsi="Helvetica" w:eastAsia="Helvetica" w:cs="Helvetica"/>
          <w:i w:val="0"/>
          <w:caps w:val="0"/>
          <w:color w:val="000000"/>
          <w:spacing w:val="0"/>
          <w:sz w:val="24"/>
          <w:szCs w:val="24"/>
          <w:bdr w:val="none" w:color="auto" w:sz="0" w:space="0"/>
          <w:shd w:val="clear" w:fill="FFFFFF"/>
        </w:rPr>
        <w:t>一、访问学者、博士后类别申请人，外语水平需达到以下条件之一：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1. 参加“全国外语水平考试 (WSK)”并达到合格标准。各语种要求如下：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 英语（PETS5）：笔试总分55分（含）以上，其中听力部分18分（含）以上，口试总分3分（含）以上；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 德语(NTD)：笔试总分65分（含）以上；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 法语(TNF)：笔试总分60分（含）以上；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 日语（NNS）/俄语（ТЛРЯ）：笔试总分60分（含）以上，其中口试总分3分（含）以上。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2. 外语专业本科（含）以上毕业（专业语种应与留学目的国使用的语种一致）。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3. 近十年内曾在同一语种国家或地区连续留学8个月（含）以上，或连续工作12个月（含）以上，或曾以国家公派高级研究学者身份留学3个月（含）以上。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4. 曾在教育部指定出国留学人员培训部参加相应语种培训并获结业证书。各语种要求如下：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 英语：高级班结业证书；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 德语、法语、日语、俄语、西班牙语、意大利语：中级班结业证书。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5. 参加雅思、托福、德语、法语、西班牙语、意大利语、日语、韩语水平考试，成绩达到以下标准：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雅思（学术类）6.5分、托福网考95分；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德语、法语、西班牙语、意大利语达到欧洲统一语言参考框架（CECRL）B2级；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日语达到日本语能力测试（JLPT）三级（N3）；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韩语达到TOPIK3级。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6. 赴其他语种（除英语、德语、法语、日语、俄语、西班牙语、意大利语以外）国家留学者，通过国外拟留学单位组织的对该语种的面试或考试等方式达到其语言要求（应在外方邀请信中注明或单独出具证明）。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sz w:val="24"/>
          <w:szCs w:val="24"/>
        </w:rPr>
      </w:pPr>
      <w:r>
        <w:rPr>
          <w:rFonts w:hint="default" w:ascii="Helvetica" w:hAnsi="Helvetica" w:eastAsia="Helvetica" w:cs="Helvetica"/>
          <w:b/>
          <w:i w:val="0"/>
          <w:caps w:val="0"/>
          <w:color w:val="000000"/>
          <w:spacing w:val="0"/>
          <w:sz w:val="24"/>
          <w:szCs w:val="24"/>
          <w:bdr w:val="none" w:color="auto" w:sz="0" w:space="0"/>
          <w:shd w:val="clear" w:fill="FFFFFF"/>
        </w:rPr>
        <w:t>二、博士研究生、联合培养博士研究生、硕士研究生及联合培养硕士研究生类别申请人，外语水平需达到以下条件之一：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1. 外语专业本科（含）以上毕业（专业语种应与留学目的国使用语种一致）。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2. 近十年内曾在同一语种国家留学一学年（8-12个月）或连续工作一年（含）以上。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3. 参加“全国外语水平考试”（WSK）并达到合格标准。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4. 参加雅思（学术类）、托福、德、法、意、西、日、韩语水平考试，成绩达到以下标准：雅思6.5分，托福（IBT）95分，德、法、意、西语达到欧洲统一语言参考框架（CECRL）的B2级，日语达到二级（N2），韩语达到TOPIK4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5. 曾在教育部指定出国留学培训部参加相关语种培训并获得结业证书（英语为高级班，其他语种为中级班）。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6. 通过国外拟留学单位组织的面试、考试等方式达到其语言要求。应在外方入学通知书（正式邀请信）中注明或单独出具证明，内容须明确具体面试、考试形式及主要内容。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sz w:val="24"/>
          <w:szCs w:val="24"/>
        </w:rPr>
      </w:pPr>
      <w:r>
        <w:rPr>
          <w:rFonts w:hint="default" w:ascii="Helvetica" w:hAnsi="Helvetica" w:eastAsia="Helvetica" w:cs="Helvetica"/>
          <w:b/>
          <w:i w:val="0"/>
          <w:caps w:val="0"/>
          <w:color w:val="000000"/>
          <w:spacing w:val="0"/>
          <w:sz w:val="24"/>
          <w:szCs w:val="24"/>
          <w:bdr w:val="none" w:color="auto" w:sz="0" w:space="0"/>
          <w:shd w:val="clear" w:fill="FFFFFF"/>
        </w:rPr>
        <w:t>三、本科插班生类别申请人，外语水平需达到以下条件之一：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1. 外语专业在读本科二年级（含）以上学生（一外语种应与留学目的国使用语种一致）。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2. 曾在同一语种国家留学一学年（8-12个月）以上。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3. 参加“全国外语水平考试”（WSK）并达到合格标准。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4. 曾在教育部指定出国留学培训部参加相关语种培训并获得结业证书（英语为高级班，其他语种为中级班）。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5. 参加雅思（学术类）、托福、德、法、意、西、日、韩语水平考试，成绩达到以下标准：雅思6.5分，托福95分，德、法、意、西语达到欧洲统一语言参考框架（CECRL）的B2级，日语达到二级（N2），韩语达到TOPIK4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6. 通过国外拟留学单位组织的面试或笔试达到其语言要求，可在外方邀请信中注明或单独出具证明，须注明考试方式、主考人。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sz w:val="24"/>
          <w:szCs w:val="24"/>
        </w:rPr>
      </w:pPr>
      <w:r>
        <w:rPr>
          <w:rFonts w:hint="default" w:ascii="Helvetica" w:hAnsi="Helvetica" w:eastAsia="Helvetica" w:cs="Helvetica"/>
          <w:b/>
          <w:i w:val="0"/>
          <w:caps w:val="0"/>
          <w:color w:val="000000"/>
          <w:spacing w:val="0"/>
          <w:sz w:val="24"/>
          <w:szCs w:val="24"/>
          <w:bdr w:val="none" w:color="auto" w:sz="0" w:space="0"/>
          <w:shd w:val="clear" w:fill="FFFFFF"/>
        </w:rPr>
        <w:t>四、关于创新项目外语合格条件的说明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1. 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2. 全国外语水平考试（WSK）的证明材料为全国外语水平考试 (WSK)成绩通知单。考试时间请在每年一月查询教育部考试中心网站 </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"http://www.neea.edu.cn/"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7"/>
          <w:rFonts w:hint="default" w:ascii="Helvetica" w:hAnsi="Helvetica" w:eastAsia="Helvetica" w:cs="Helvetica"/>
          <w:i w:val="0"/>
          <w:caps w:val="0"/>
          <w:spacing w:val="0"/>
          <w:sz w:val="24"/>
          <w:szCs w:val="24"/>
          <w:bdr w:val="none" w:color="auto" w:sz="0" w:space="0"/>
          <w:shd w:val="clear" w:fill="FFFFFF"/>
        </w:rPr>
        <w:t>www.neea.edu.cn</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3. 外语专业本科（含）以上毕业的证明材料为学历或学位证书。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4. 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5. 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6. 赴非英语国家外语合格条件的说明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7. 参加教育部指定出国留学人员培训部外语培训者，由申请人自行联系有关培训部参加培训。各培训部培训语种、联系电话等信息请查阅《</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"https://www.csc.edu.cn/article/269"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7"/>
          <w:rFonts w:hint="default" w:ascii="Helvetica" w:hAnsi="Helvetica" w:eastAsia="Helvetica" w:cs="Helvetica"/>
          <w:i w:val="0"/>
          <w:caps w:val="0"/>
          <w:spacing w:val="0"/>
          <w:sz w:val="24"/>
          <w:szCs w:val="24"/>
          <w:bdr w:val="none" w:color="auto" w:sz="0" w:space="0"/>
          <w:shd w:val="clear" w:fill="FFFFFF"/>
        </w:rPr>
        <w:t>教育部指定出国留学人员培训部培训语种及联系电话</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》。培训前，申请人需参加有关培训部组织的水平测试，并根据测试结果安排相应级别的培训。参加英语高级班培训的人员，须参加全国统一结业考试。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8. 如申请时尚未满足外语条件，可由项目实施单位出具说明，先行申请，并于派出前补充提交外语合格证明，由国家留学基金委审核后派出。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9. 赴俄罗斯攻读硕士学位研究生、攻读博士学位研究生申请时原则上需达到以上规定的俄语条件。俄语未达标者，亦可申请，但须由项目单位出具情况说明。如被录取，派出前需须参加有关教育部出国留学人员培训部统一组织的俄语初级班培训，培训合格后方可派出；赴俄后根据俄方安排进行语言学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0F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2021-03-10T01:17:10Z</dcterms:created>
  <dc:creator>dell</dc:creator>
  <cp:lastModifiedBy>心晴</cp:lastModifiedBy>
  <dcterms:modified xsi:type="dcterms:W3CDTF">2021-03-10T01:17:32Z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